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86D83" w14:textId="77777777" w:rsidR="007D7DE4" w:rsidRDefault="007D7DE4" w:rsidP="007D7DE4">
      <w:pPr>
        <w:pStyle w:val="1"/>
      </w:pPr>
      <w:r>
        <w:t>24 Port 1U Rackmount CAT5E UTP Patch Panel (PPAN-24-LC2)</w:t>
      </w:r>
    </w:p>
    <w:p w14:paraId="1177A083" w14:textId="4BB0F1D0" w:rsidR="00FF00AD" w:rsidRPr="00C625E8" w:rsidRDefault="007D7DE4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5E39A1FC" wp14:editId="64083030">
            <wp:extent cx="5838095" cy="3409524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8095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Description:</w:t>
      </w:r>
    </w:p>
    <w:p w14:paraId="3FF346B6" w14:textId="77777777" w:rsidR="007D7DE4" w:rsidRPr="007D7DE4" w:rsidRDefault="007D7DE4" w:rsidP="007D7DE4">
      <w:pPr>
        <w:rPr>
          <w:sz w:val="30"/>
          <w:szCs w:val="30"/>
        </w:rPr>
      </w:pPr>
      <w:r w:rsidRPr="007D7DE4">
        <w:rPr>
          <w:sz w:val="30"/>
          <w:szCs w:val="30"/>
        </w:rPr>
        <w:t>The LMS Data</w:t>
      </w:r>
      <w:r w:rsidRPr="007D7DE4">
        <w:rPr>
          <w:b/>
          <w:bCs/>
          <w:sz w:val="30"/>
          <w:szCs w:val="30"/>
        </w:rPr>
        <w:t> PPAN-24-LC2</w:t>
      </w:r>
      <w:r w:rsidRPr="007D7DE4">
        <w:rPr>
          <w:sz w:val="30"/>
          <w:szCs w:val="30"/>
        </w:rPr>
        <w:t xml:space="preserve"> is 24 Port certified CAT5e UTP Patch Panel which is ideal for structured cabling installations in offices of all sizes. Slim line, 1U height means </w:t>
      </w:r>
      <w:proofErr w:type="spellStart"/>
      <w:r w:rsidRPr="007D7DE4">
        <w:rPr>
          <w:sz w:val="30"/>
          <w:szCs w:val="30"/>
        </w:rPr>
        <w:t>its</w:t>
      </w:r>
      <w:proofErr w:type="spellEnd"/>
      <w:r w:rsidRPr="007D7DE4">
        <w:rPr>
          <w:sz w:val="30"/>
          <w:szCs w:val="30"/>
        </w:rPr>
        <w:t xml:space="preserve"> ideal for small wall cabinets as well as regular, floor standing cabinets and racks.</w:t>
      </w:r>
      <w:r w:rsidRPr="007D7DE4">
        <w:rPr>
          <w:sz w:val="30"/>
          <w:szCs w:val="30"/>
        </w:rPr>
        <w:br/>
      </w:r>
      <w:r w:rsidRPr="007D7DE4">
        <w:rPr>
          <w:sz w:val="30"/>
          <w:szCs w:val="30"/>
        </w:rPr>
        <w:br/>
        <w:t xml:space="preserve">Fully Gigabit Ethernet certified means </w:t>
      </w:r>
      <w:proofErr w:type="spellStart"/>
      <w:r w:rsidRPr="007D7DE4">
        <w:rPr>
          <w:sz w:val="30"/>
          <w:szCs w:val="30"/>
        </w:rPr>
        <w:t>its</w:t>
      </w:r>
      <w:proofErr w:type="spellEnd"/>
      <w:r w:rsidRPr="007D7DE4">
        <w:rPr>
          <w:sz w:val="30"/>
          <w:szCs w:val="30"/>
        </w:rPr>
        <w:t xml:space="preserve"> ideal for running legacy and advanced networking protocols to Gigabit Switches up </w:t>
      </w:r>
      <w:proofErr w:type="spellStart"/>
      <w:r w:rsidRPr="007D7DE4">
        <w:rPr>
          <w:sz w:val="30"/>
          <w:szCs w:val="30"/>
        </w:rPr>
        <w:t>up</w:t>
      </w:r>
      <w:proofErr w:type="spellEnd"/>
      <w:r w:rsidRPr="007D7DE4">
        <w:rPr>
          <w:sz w:val="30"/>
          <w:szCs w:val="30"/>
        </w:rPr>
        <w:t xml:space="preserve"> to 1000Mbps. Also ideal for telecom, VoIP, CCTV-</w:t>
      </w:r>
      <w:proofErr w:type="gramStart"/>
      <w:r w:rsidRPr="007D7DE4">
        <w:rPr>
          <w:sz w:val="30"/>
          <w:szCs w:val="30"/>
        </w:rPr>
        <w:t>IP</w:t>
      </w:r>
      <w:proofErr w:type="gramEnd"/>
      <w:r w:rsidRPr="007D7DE4">
        <w:rPr>
          <w:sz w:val="30"/>
          <w:szCs w:val="30"/>
        </w:rPr>
        <w:t xml:space="preserve"> and other Ethernet based standards.</w:t>
      </w:r>
    </w:p>
    <w:p w14:paraId="72EC839D" w14:textId="71D81AA6" w:rsidR="007D7DE4" w:rsidRDefault="007D7DE4" w:rsidP="007D7DE4">
      <w:pPr>
        <w:rPr>
          <w:sz w:val="30"/>
          <w:szCs w:val="30"/>
        </w:rPr>
      </w:pPr>
      <w:r w:rsidRPr="007D7DE4">
        <w:rPr>
          <w:sz w:val="30"/>
          <w:szCs w:val="30"/>
        </w:rPr>
        <w:t xml:space="preserve">Long-life, nickel plated female RJ45s, robust construction with </w:t>
      </w:r>
      <w:proofErr w:type="spellStart"/>
      <w:r w:rsidRPr="007D7DE4">
        <w:rPr>
          <w:sz w:val="30"/>
          <w:szCs w:val="30"/>
        </w:rPr>
        <w:t>colour</w:t>
      </w:r>
      <w:proofErr w:type="spellEnd"/>
      <w:r w:rsidRPr="007D7DE4">
        <w:rPr>
          <w:sz w:val="30"/>
          <w:szCs w:val="30"/>
        </w:rPr>
        <w:t xml:space="preserve">-coded rear </w:t>
      </w:r>
      <w:r w:rsidRPr="007D7DE4">
        <w:rPr>
          <w:sz w:val="30"/>
          <w:szCs w:val="30"/>
        </w:rPr>
        <w:lastRenderedPageBreak/>
        <w:t>Krone(tm) KATT type IDC for both TIA-568A/B terminations.</w:t>
      </w:r>
    </w:p>
    <w:p w14:paraId="0A833A15" w14:textId="6739073C" w:rsidR="007D7DE4" w:rsidRPr="007D7DE4" w:rsidRDefault="007D7DE4" w:rsidP="007D7DE4">
      <w:pPr>
        <w:rPr>
          <w:sz w:val="30"/>
          <w:szCs w:val="30"/>
        </w:rPr>
      </w:pPr>
      <w:r w:rsidRPr="007D7DE4">
        <w:rPr>
          <w:sz w:val="30"/>
          <w:szCs w:val="30"/>
        </w:rPr>
        <w:t xml:space="preserve">Need a robust but cost-effective regular Category5e Patch Panel for your business or telco application? The updated LMS Data PPAN-24-LC2 is a performance, fully gigabit compliant rear IDC </w:t>
      </w:r>
      <w:proofErr w:type="spellStart"/>
      <w:r w:rsidRPr="007D7DE4">
        <w:rPr>
          <w:sz w:val="30"/>
          <w:szCs w:val="30"/>
        </w:rPr>
        <w:t>punchdown</w:t>
      </w:r>
      <w:proofErr w:type="spellEnd"/>
      <w:r w:rsidRPr="007D7DE4">
        <w:rPr>
          <w:sz w:val="30"/>
          <w:szCs w:val="30"/>
        </w:rPr>
        <w:t xml:space="preserve"> patch panel for installations of all sizes and port counts. Ideal for current and future networking applications including Multimedia VoIP, converged </w:t>
      </w:r>
      <w:proofErr w:type="gramStart"/>
      <w:r w:rsidRPr="007D7DE4">
        <w:rPr>
          <w:sz w:val="30"/>
          <w:szCs w:val="30"/>
        </w:rPr>
        <w:t>IP</w:t>
      </w:r>
      <w:proofErr w:type="gramEnd"/>
      <w:r w:rsidRPr="007D7DE4">
        <w:rPr>
          <w:sz w:val="30"/>
          <w:szCs w:val="30"/>
        </w:rPr>
        <w:t xml:space="preserve"> and other LAN duties. 1U standard </w:t>
      </w:r>
      <w:proofErr w:type="spellStart"/>
      <w:r w:rsidRPr="007D7DE4">
        <w:rPr>
          <w:sz w:val="30"/>
          <w:szCs w:val="30"/>
        </w:rPr>
        <w:t>hight</w:t>
      </w:r>
      <w:proofErr w:type="spellEnd"/>
      <w:r w:rsidRPr="007D7DE4">
        <w:rPr>
          <w:sz w:val="30"/>
          <w:szCs w:val="30"/>
        </w:rPr>
        <w:t xml:space="preserve">, robust alloy construction with port numbering and bespoke port </w:t>
      </w:r>
      <w:proofErr w:type="spellStart"/>
      <w:r w:rsidRPr="007D7DE4">
        <w:rPr>
          <w:sz w:val="30"/>
          <w:szCs w:val="30"/>
        </w:rPr>
        <w:t>ID’ing</w:t>
      </w:r>
      <w:proofErr w:type="spellEnd"/>
      <w:r w:rsidRPr="007D7DE4">
        <w:rPr>
          <w:sz w:val="30"/>
          <w:szCs w:val="30"/>
        </w:rPr>
        <w:t xml:space="preserve"> if required. Standard KATT (Krone) rear IDC and </w:t>
      </w:r>
      <w:proofErr w:type="spellStart"/>
      <w:r w:rsidRPr="007D7DE4">
        <w:rPr>
          <w:sz w:val="30"/>
          <w:szCs w:val="30"/>
        </w:rPr>
        <w:t>colour</w:t>
      </w:r>
      <w:proofErr w:type="spellEnd"/>
      <w:r w:rsidRPr="007D7DE4">
        <w:rPr>
          <w:sz w:val="30"/>
          <w:szCs w:val="30"/>
        </w:rPr>
        <w:t xml:space="preserve"> coding for EIA-568A/B termination. High integrity RJ45 ports with nickel plated connections to assure good conductivity, even after multiple cable insertions.</w:t>
      </w:r>
    </w:p>
    <w:p w14:paraId="55E3BD08" w14:textId="77777777" w:rsidR="00FF00AD" w:rsidRPr="007D7DE4" w:rsidRDefault="00FF00AD" w:rsidP="00FF00AD">
      <w:pPr>
        <w:widowControl/>
        <w:shd w:val="clear" w:color="auto" w:fill="FFFFFF"/>
        <w:jc w:val="left"/>
        <w:rPr>
          <w:rFonts w:ascii="Work Sans" w:eastAsia="宋体" w:hAnsi="Work Sans" w:cs="宋体" w:hint="eastAsia"/>
          <w:color w:val="000000"/>
          <w:kern w:val="0"/>
          <w:sz w:val="24"/>
          <w:szCs w:val="24"/>
        </w:rPr>
      </w:pPr>
    </w:p>
    <w:p w14:paraId="7FF7151C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5E878994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Certified CAT5E Performance for Gigabit Ethernet</w:t>
      </w:r>
    </w:p>
    <w:p w14:paraId="10B5E795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 xml:space="preserve">Popular Krone(tm) KATT Dual Purpose IDC </w:t>
      </w:r>
      <w:proofErr w:type="spellStart"/>
      <w:r w:rsidRPr="007D7DE4">
        <w:rPr>
          <w:sz w:val="32"/>
          <w:szCs w:val="32"/>
        </w:rPr>
        <w:t>Punchdown</w:t>
      </w:r>
      <w:proofErr w:type="spellEnd"/>
    </w:p>
    <w:p w14:paraId="2D81F96D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1u High means it fits in the smallest of data cabinets</w:t>
      </w:r>
    </w:p>
    <w:p w14:paraId="6A19B7F9" w14:textId="03DEE5E8" w:rsid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Part of the Synthesis 25-Year Warranty Solution</w:t>
      </w:r>
    </w:p>
    <w:p w14:paraId="1926AA7C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rFonts w:hint="eastAsia"/>
          <w:sz w:val="32"/>
          <w:szCs w:val="32"/>
        </w:rPr>
      </w:pPr>
    </w:p>
    <w:p w14:paraId="058E6A13" w14:textId="31922DE3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 w:rsidRPr="00FF00AD">
        <w:rPr>
          <w:rFonts w:ascii="Work Sans" w:hAnsi="Work Sans"/>
          <w:color w:val="2B00FF"/>
          <w:sz w:val="36"/>
          <w:szCs w:val="36"/>
        </w:rPr>
        <w:t>Specifications</w:t>
      </w:r>
    </w:p>
    <w:p w14:paraId="3ABA1CFF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24-Port UTP RJ45 Patch Panel - 1U height design</w:t>
      </w:r>
    </w:p>
    <w:p w14:paraId="10F7385C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Exceeds gigabit compliance for faster data speeds</w:t>
      </w:r>
    </w:p>
    <w:p w14:paraId="7739CD1A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Exceeds current category 5e performance</w:t>
      </w:r>
    </w:p>
    <w:p w14:paraId="7F7E5AAC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 xml:space="preserve">TIA-EIA-568A or TIA-EIA568B </w:t>
      </w:r>
      <w:proofErr w:type="spellStart"/>
      <w:r w:rsidRPr="007D7DE4">
        <w:rPr>
          <w:sz w:val="32"/>
          <w:szCs w:val="32"/>
        </w:rPr>
        <w:t>colour</w:t>
      </w:r>
      <w:proofErr w:type="spellEnd"/>
      <w:r w:rsidRPr="007D7DE4">
        <w:rPr>
          <w:sz w:val="32"/>
          <w:szCs w:val="32"/>
        </w:rPr>
        <w:t xml:space="preserve"> coded terminations</w:t>
      </w:r>
    </w:p>
    <w:p w14:paraId="2D697EFB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Phosphor bronze and Nickel IDC connectors</w:t>
      </w:r>
    </w:p>
    <w:p w14:paraId="43393ED2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Supports 22 to 26 AWG conductor diameters</w:t>
      </w:r>
    </w:p>
    <w:p w14:paraId="062BDDC0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lastRenderedPageBreak/>
        <w:t>Port identification and labelling facility</w:t>
      </w:r>
    </w:p>
    <w:p w14:paraId="5BE6D1F6" w14:textId="77777777" w:rsidR="007D7DE4" w:rsidRPr="007D7DE4" w:rsidRDefault="007D7DE4" w:rsidP="007D7DE4">
      <w:pPr>
        <w:pStyle w:val="a8"/>
        <w:numPr>
          <w:ilvl w:val="0"/>
          <w:numId w:val="17"/>
        </w:numPr>
        <w:ind w:firstLineChars="0"/>
        <w:rPr>
          <w:b/>
          <w:bCs/>
          <w:sz w:val="32"/>
          <w:szCs w:val="32"/>
        </w:rPr>
      </w:pPr>
      <w:r w:rsidRPr="007D7DE4">
        <w:rPr>
          <w:sz w:val="32"/>
          <w:szCs w:val="32"/>
        </w:rPr>
        <w:t>Bundled cage nuts for cabinet attachment</w:t>
      </w:r>
    </w:p>
    <w:p w14:paraId="2B45902E" w14:textId="77777777" w:rsidR="00FF00AD" w:rsidRPr="007D7DE4" w:rsidRDefault="00FF00AD" w:rsidP="00FF00AD">
      <w:pPr>
        <w:pStyle w:val="a8"/>
        <w:ind w:left="420" w:firstLineChars="0" w:firstLine="0"/>
        <w:rPr>
          <w:b/>
          <w:bCs/>
          <w:sz w:val="32"/>
          <w:szCs w:val="32"/>
        </w:rPr>
      </w:pPr>
    </w:p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rFonts w:hint="eastAsia"/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rFonts w:hint="eastAsia"/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rFonts w:hint="eastAsia"/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Product Code:</w:t>
      </w:r>
    </w:p>
    <w:p w14:paraId="30BE19C7" w14:textId="77777777" w:rsidR="007D7DE4" w:rsidRPr="007D7DE4" w:rsidRDefault="007D7DE4" w:rsidP="007D7DE4">
      <w:pPr>
        <w:pStyle w:val="a8"/>
        <w:numPr>
          <w:ilvl w:val="0"/>
          <w:numId w:val="20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Part Number: PPAN-24-LC2</w:t>
      </w:r>
    </w:p>
    <w:p w14:paraId="07EFBB24" w14:textId="77777777" w:rsidR="007D7DE4" w:rsidRPr="007D7DE4" w:rsidRDefault="007D7DE4" w:rsidP="007D7DE4">
      <w:pPr>
        <w:pStyle w:val="a8"/>
        <w:numPr>
          <w:ilvl w:val="0"/>
          <w:numId w:val="20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EAN: 8400800013231</w:t>
      </w:r>
    </w:p>
    <w:p w14:paraId="3AE1D97B" w14:textId="0F4DD0F8" w:rsidR="00762204" w:rsidRPr="007D7DE4" w:rsidRDefault="007D7DE4" w:rsidP="007D7DE4">
      <w:pPr>
        <w:pStyle w:val="a8"/>
        <w:numPr>
          <w:ilvl w:val="0"/>
          <w:numId w:val="20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 xml:space="preserve">Weight: 0.5Kg </w:t>
      </w:r>
      <w:r w:rsidRPr="007D7DE4">
        <w:rPr>
          <w:sz w:val="32"/>
          <w:szCs w:val="32"/>
          <w:bdr w:val="none" w:sz="0" w:space="0" w:color="auto" w:frame="1"/>
        </w:rPr>
        <w:t>approx.</w:t>
      </w:r>
    </w:p>
    <w:p w14:paraId="0BEB810C" w14:textId="77777777" w:rsidR="007D7DE4" w:rsidRDefault="007D7DE4" w:rsidP="007D7DE4">
      <w:pPr>
        <w:rPr>
          <w:rFonts w:hint="eastAsia"/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02A672E2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Port Count：24 Ports UTP</w:t>
      </w:r>
    </w:p>
    <w:p w14:paraId="4691F189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Dimensions： 1U 19-Inch Design Format</w:t>
      </w:r>
    </w:p>
    <w:p w14:paraId="67EBFFC4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Conformance： TIA-EIA-568A/568-B Coded IDC</w:t>
      </w:r>
    </w:p>
    <w:p w14:paraId="63C001BB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Performance：10/100/1000Mbps Gigabit Compliance</w:t>
      </w:r>
    </w:p>
    <w:p w14:paraId="580F429E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 xml:space="preserve">RJ45/IDC Connects：Nickel and Phosphor Bronze </w:t>
      </w:r>
    </w:p>
    <w:p w14:paraId="5C7B7F83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Port Identification： Numbered and Bespoke ID Marker</w:t>
      </w:r>
    </w:p>
    <w:p w14:paraId="36FA3521" w14:textId="77777777" w:rsidR="007D7DE4" w:rsidRPr="007D7DE4" w:rsidRDefault="007D7DE4" w:rsidP="007D7DE4">
      <w:pPr>
        <w:pStyle w:val="a8"/>
        <w:numPr>
          <w:ilvl w:val="0"/>
          <w:numId w:val="19"/>
        </w:numPr>
        <w:ind w:firstLineChars="0"/>
        <w:rPr>
          <w:sz w:val="32"/>
          <w:szCs w:val="32"/>
          <w:bdr w:val="none" w:sz="0" w:space="0" w:color="auto" w:frame="1"/>
        </w:rPr>
      </w:pPr>
      <w:r w:rsidRPr="007D7DE4">
        <w:rPr>
          <w:sz w:val="32"/>
          <w:szCs w:val="32"/>
          <w:bdr w:val="none" w:sz="0" w:space="0" w:color="auto" w:frame="1"/>
        </w:rPr>
        <w:t>Fixings：Supplied M6 Nuts and Bolts</w:t>
      </w:r>
    </w:p>
    <w:p w14:paraId="4836FD50" w14:textId="56668B48" w:rsidR="00FF00AD" w:rsidRPr="003352BB" w:rsidRDefault="00FF00AD" w:rsidP="007D7DE4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FF76" w14:textId="77777777" w:rsidR="00116BEE" w:rsidRDefault="00116BEE" w:rsidP="007F112D">
      <w:r>
        <w:separator/>
      </w:r>
    </w:p>
  </w:endnote>
  <w:endnote w:type="continuationSeparator" w:id="0">
    <w:p w14:paraId="38C81830" w14:textId="77777777" w:rsidR="00116BEE" w:rsidRDefault="00116BE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D7A5" w14:textId="77777777" w:rsidR="00116BEE" w:rsidRDefault="00116BEE" w:rsidP="007F112D">
      <w:r>
        <w:separator/>
      </w:r>
    </w:p>
  </w:footnote>
  <w:footnote w:type="continuationSeparator" w:id="0">
    <w:p w14:paraId="29ABEFC7" w14:textId="77777777" w:rsidR="00116BEE" w:rsidRDefault="00116BE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0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19"/>
  </w:num>
  <w:num w:numId="17">
    <w:abstractNumId w:val="18"/>
  </w:num>
  <w:num w:numId="18">
    <w:abstractNumId w:val="7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2C2684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937E4D"/>
    <w:rsid w:val="009E462F"/>
    <w:rsid w:val="00A07E39"/>
    <w:rsid w:val="00A71E58"/>
    <w:rsid w:val="00B5253B"/>
    <w:rsid w:val="00C625E8"/>
    <w:rsid w:val="00CC7637"/>
    <w:rsid w:val="00E72302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30</cp:revision>
  <dcterms:created xsi:type="dcterms:W3CDTF">2021-06-17T03:46:00Z</dcterms:created>
  <dcterms:modified xsi:type="dcterms:W3CDTF">2021-08-12T04:22:00Z</dcterms:modified>
</cp:coreProperties>
</file>